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02934293" w:rsidR="00C64F89" w:rsidRPr="009F0E8D" w:rsidRDefault="00C64F89" w:rsidP="00C64F89">
      <w:pPr>
        <w:pStyle w:val="CH"/>
      </w:pPr>
      <w:bookmarkStart w:id="0" w:name="historyclause"/>
      <w:r w:rsidRPr="009F0E8D">
        <w:t>3GPP RAN WG4 Meeting #9</w:t>
      </w:r>
      <w:r>
        <w:t>7-e</w:t>
      </w:r>
      <w:r w:rsidRPr="009F0E8D">
        <w:tab/>
      </w:r>
      <w:r w:rsidRPr="009F0E8D">
        <w:tab/>
      </w:r>
      <w:r w:rsidR="00416761" w:rsidRPr="00416761">
        <w:t>R4-20149</w:t>
      </w:r>
      <w:r w:rsidR="00617EE1">
        <w:t>2</w:t>
      </w:r>
      <w:r w:rsidR="0004588B">
        <w:t>2</w:t>
      </w:r>
    </w:p>
    <w:p w14:paraId="4B2019C9" w14:textId="0700C670" w:rsidR="00B65CD6" w:rsidRPr="00FD166F" w:rsidRDefault="00C64F89" w:rsidP="00C64F89">
      <w:pPr>
        <w:pStyle w:val="CH"/>
        <w:tabs>
          <w:tab w:val="clear" w:pos="7920"/>
        </w:tabs>
        <w:rPr>
          <w:b w:val="0"/>
        </w:rPr>
      </w:pPr>
      <w:r w:rsidRPr="005B0B43">
        <w:t>Electronic meeting, 2nd – 13th November 2020</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13B4574F" w:rsidR="00D309CC" w:rsidRPr="003E244D" w:rsidRDefault="00D309CC" w:rsidP="00D309CC">
      <w:pPr>
        <w:pStyle w:val="CH"/>
        <w:rPr>
          <w:b w:val="0"/>
        </w:rPr>
      </w:pPr>
      <w:r w:rsidRPr="003E244D">
        <w:t>Agenda item:</w:t>
      </w:r>
      <w:r w:rsidRPr="003E244D">
        <w:tab/>
      </w:r>
      <w:r w:rsidR="00416761">
        <w:t>13.1.</w:t>
      </w:r>
      <w:r w:rsidR="0004588B">
        <w:t>7</w:t>
      </w:r>
    </w:p>
    <w:p w14:paraId="4DBE005A" w14:textId="77777777" w:rsidR="00D309CC" w:rsidRPr="003E244D" w:rsidRDefault="00D309CC" w:rsidP="00D309CC">
      <w:pPr>
        <w:pStyle w:val="CH"/>
        <w:rPr>
          <w:b w:val="0"/>
        </w:rPr>
      </w:pPr>
      <w:r w:rsidRPr="003E244D">
        <w:t>Source:</w:t>
      </w:r>
      <w:r w:rsidRPr="003E244D">
        <w:tab/>
        <w:t>Apple Inc.</w:t>
      </w:r>
    </w:p>
    <w:p w14:paraId="0D2061A1" w14:textId="632BF1FA" w:rsidR="00D309CC" w:rsidRPr="003E244D" w:rsidRDefault="00D309CC" w:rsidP="00D309CC">
      <w:pPr>
        <w:pStyle w:val="CH"/>
      </w:pPr>
      <w:r w:rsidRPr="003E244D">
        <w:t>Title:</w:t>
      </w:r>
      <w:r w:rsidRPr="003E244D">
        <w:tab/>
      </w:r>
      <w:r w:rsidR="0004588B" w:rsidRPr="0004588B">
        <w:t>Band n262 testability</w:t>
      </w:r>
      <w:r w:rsidR="0004588B">
        <w:tab/>
      </w:r>
    </w:p>
    <w:p w14:paraId="052B1E0C" w14:textId="0B8F7F67" w:rsidR="00104BC6" w:rsidRPr="003E244D" w:rsidRDefault="00104BC6" w:rsidP="00D309CC">
      <w:pPr>
        <w:pStyle w:val="CH"/>
      </w:pPr>
      <w:r w:rsidRPr="003E244D">
        <w:t>WI/SI:</w:t>
      </w:r>
      <w:r w:rsidRPr="003E244D">
        <w:tab/>
      </w:r>
      <w:r w:rsidR="00416761" w:rsidRPr="00416761">
        <w:t>FS_FR2_enhTestMethods</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6DE869C2" w:rsidR="00D309CC" w:rsidRPr="003E244D" w:rsidRDefault="00D309CC" w:rsidP="00D309CC">
      <w:pPr>
        <w:pStyle w:val="CH"/>
      </w:pPr>
      <w:r w:rsidRPr="003E244D">
        <w:t>Document for:</w:t>
      </w:r>
      <w:r w:rsidRPr="003E244D">
        <w:tab/>
      </w:r>
      <w:r w:rsidR="00F731CE" w:rsidRPr="003E244D">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306E7C2" w14:textId="3770C063" w:rsidR="0038532B" w:rsidRDefault="00617EE1" w:rsidP="00B65CD6">
      <w:r>
        <w:t>The FR2 test methodology</w:t>
      </w:r>
      <w:r w:rsidR="0004588B">
        <w:t xml:space="preserve"> </w:t>
      </w:r>
      <w:r w:rsidR="00A910AD">
        <w:t xml:space="preserve">enhancement </w:t>
      </w:r>
      <w:r w:rsidR="0004588B">
        <w:t>study item was revised during the RAN #89e meeting to include an objective related to the band n262 testability</w:t>
      </w:r>
      <w:r>
        <w:t>:</w:t>
      </w:r>
    </w:p>
    <w:p w14:paraId="7DC42AA8" w14:textId="789490E4" w:rsidR="00617EE1" w:rsidRDefault="00617EE1" w:rsidP="00B65CD6"/>
    <w:tbl>
      <w:tblPr>
        <w:tblStyle w:val="TableGrid"/>
        <w:tblW w:w="0" w:type="auto"/>
        <w:tblLook w:val="04A0" w:firstRow="1" w:lastRow="0" w:firstColumn="1" w:lastColumn="0" w:noHBand="0" w:noVBand="1"/>
      </w:tblPr>
      <w:tblGrid>
        <w:gridCol w:w="9631"/>
      </w:tblGrid>
      <w:tr w:rsidR="00461071" w14:paraId="7EB225D4" w14:textId="77777777" w:rsidTr="00461071">
        <w:tc>
          <w:tcPr>
            <w:tcW w:w="9631" w:type="dxa"/>
          </w:tcPr>
          <w:p w14:paraId="7AB02D7E" w14:textId="77777777" w:rsidR="0004588B" w:rsidRDefault="0004588B" w:rsidP="0004588B">
            <w:pPr>
              <w:pStyle w:val="List"/>
            </w:pPr>
            <w:r>
              <w:t>7.</w:t>
            </w:r>
            <w:r>
              <w:tab/>
              <w:t>Study testability aspects for the introduction of the new band n262</w:t>
            </w:r>
          </w:p>
          <w:p w14:paraId="53CE3462" w14:textId="77777777" w:rsidR="0004588B" w:rsidRDefault="0004588B" w:rsidP="0004588B">
            <w:pPr>
              <w:pStyle w:val="List2"/>
            </w:pPr>
            <w:r>
              <w:t>-</w:t>
            </w:r>
            <w:r>
              <w:tab/>
              <w:t>Considering the extension of frequency applicability of the permitted methods in TR38.810 from 43.5 GHz up to at least 48.2 GHz</w:t>
            </w:r>
          </w:p>
          <w:p w14:paraId="0860A54D" w14:textId="37608A88" w:rsidR="00461071" w:rsidRPr="0004588B" w:rsidRDefault="0004588B" w:rsidP="0004588B">
            <w:pPr>
              <w:pStyle w:val="List2"/>
            </w:pPr>
            <w:r>
              <w:t>-</w:t>
            </w:r>
            <w:r>
              <w:tab/>
              <w:t>Considering the extension of frequency applicability of the test methodology enhancements in Objectives 1 through 6 above</w:t>
            </w:r>
          </w:p>
        </w:tc>
      </w:tr>
    </w:tbl>
    <w:p w14:paraId="76877F73" w14:textId="47314C19" w:rsidR="00461071" w:rsidRDefault="00461071" w:rsidP="00B65CD6"/>
    <w:p w14:paraId="71294183" w14:textId="2B43142F" w:rsidR="00461071" w:rsidRDefault="005F426D" w:rsidP="00461071">
      <w:r>
        <w:t xml:space="preserve">This contribution shares our </w:t>
      </w:r>
      <w:r w:rsidR="0004588B">
        <w:t>initial views on this topic</w:t>
      </w:r>
      <w:r>
        <w:t>.</w:t>
      </w:r>
    </w:p>
    <w:p w14:paraId="05CC6F0A" w14:textId="35BAD942" w:rsidR="005E69AE" w:rsidRDefault="005E69AE" w:rsidP="0062595A"/>
    <w:p w14:paraId="5794D991" w14:textId="005E16EA" w:rsidR="00617EE1" w:rsidRPr="003E244D" w:rsidRDefault="00617EE1" w:rsidP="00617EE1">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0D73F2D" w14:textId="340E7608" w:rsidR="00A910AD" w:rsidRDefault="00A910AD" w:rsidP="00A910AD">
      <w:r>
        <w:t>The effort to define requirements for the new 47 GHz band (n262) is ongoing in RAN4, and it has been agreed to initiate the task of extending FR2 test methodology applicability to the new frequency range (up to 48.2 GHz).  As the sub-objectives indicate, this task includes effort to extend the frequency range applicability of permitted methods in TR38.810 as well further consideration of the extended frequency range for Objectives 1 through 6 in the FR2 test methodology enhancement study item.</w:t>
      </w:r>
    </w:p>
    <w:p w14:paraId="29D2D099" w14:textId="17994032" w:rsidR="00A910AD" w:rsidRDefault="00A910AD" w:rsidP="00A910AD"/>
    <w:p w14:paraId="6D4083FF" w14:textId="22F5596F" w:rsidR="00A910AD" w:rsidRDefault="00A910AD" w:rsidP="00A910AD">
      <w:r>
        <w:t>The work on permitted methods further includes scope for RF, RRM, and demodulation measurement setups.</w:t>
      </w:r>
      <w:r w:rsidR="00D554C7">
        <w:t xml:space="preserve">  According to our understanding, the following aspects of TR38.810 should be considered in scope for this effort:</w:t>
      </w:r>
    </w:p>
    <w:p w14:paraId="07DD1E8B" w14:textId="747A1D12" w:rsidR="00663D7B" w:rsidRDefault="00663D7B" w:rsidP="00D554C7">
      <w:pPr>
        <w:pStyle w:val="B1"/>
      </w:pPr>
      <w:r>
        <w:t>-</w:t>
      </w:r>
      <w:r>
        <w:tab/>
        <w:t>RF test setup</w:t>
      </w:r>
    </w:p>
    <w:p w14:paraId="3974C301" w14:textId="1CD7A5B5" w:rsidR="00D554C7" w:rsidRDefault="00D554C7" w:rsidP="00663D7B">
      <w:pPr>
        <w:pStyle w:val="B2"/>
      </w:pPr>
      <w:r>
        <w:t>-</w:t>
      </w:r>
      <w:r>
        <w:tab/>
        <w:t>Far-field criteria for the DFF system (</w:t>
      </w:r>
      <w:r w:rsidR="003D5EC5">
        <w:t>C</w:t>
      </w:r>
      <w:r>
        <w:t>lause 5.2.1.2)</w:t>
      </w:r>
    </w:p>
    <w:p w14:paraId="6398F58F" w14:textId="1F109B88" w:rsidR="00D554C7" w:rsidRDefault="00D554C7" w:rsidP="00663D7B">
      <w:pPr>
        <w:pStyle w:val="B2"/>
      </w:pPr>
      <w:r>
        <w:t>-</w:t>
      </w:r>
      <w:r>
        <w:tab/>
      </w:r>
      <w:r w:rsidR="002F2AC5">
        <w:t>IFF near-field/far-field boundary and path loss (Clause 5.2.3.2)</w:t>
      </w:r>
    </w:p>
    <w:p w14:paraId="5B2B8347" w14:textId="658A8F37" w:rsidR="002F2AC5" w:rsidRDefault="002F2AC5" w:rsidP="00663D7B">
      <w:pPr>
        <w:pStyle w:val="B2"/>
      </w:pPr>
      <w:r>
        <w:t>-</w:t>
      </w:r>
      <w:r>
        <w:tab/>
      </w:r>
      <w:r w:rsidR="001427CA">
        <w:t>Determine which uncertainy elements are impacted by the new frequency range and determine a preliminary assessment of their value</w:t>
      </w:r>
    </w:p>
    <w:p w14:paraId="7E8DA811" w14:textId="7E8BB12B" w:rsidR="00663D7B" w:rsidRDefault="00663D7B" w:rsidP="00663D7B">
      <w:pPr>
        <w:pStyle w:val="B1"/>
      </w:pPr>
      <w:r>
        <w:t>-</w:t>
      </w:r>
      <w:r>
        <w:tab/>
        <w:t>RRM test setup</w:t>
      </w:r>
    </w:p>
    <w:p w14:paraId="5018B7EE" w14:textId="4CB36865" w:rsidR="003D5EC5" w:rsidRDefault="003D5EC5" w:rsidP="003D5EC5">
      <w:pPr>
        <w:pStyle w:val="B2"/>
      </w:pPr>
      <w:r>
        <w:t>-</w:t>
      </w:r>
      <w:r>
        <w:tab/>
        <w:t>Reference point SNR derivation (Clause 6.2.1.4.3)</w:t>
      </w:r>
    </w:p>
    <w:p w14:paraId="19B8D5B1" w14:textId="7FAF10B0" w:rsidR="001427CA" w:rsidRDefault="001427CA" w:rsidP="003D5EC5">
      <w:pPr>
        <w:pStyle w:val="B2"/>
      </w:pPr>
      <w:r>
        <w:t>-</w:t>
      </w:r>
      <w:r>
        <w:tab/>
        <w:t>Determine which uncertainy elements are impacted by the new frequency range and determine a preliminary assessment of their value</w:t>
      </w:r>
    </w:p>
    <w:p w14:paraId="3C8A53FF" w14:textId="268064F6" w:rsidR="00663D7B" w:rsidRDefault="00663D7B" w:rsidP="00663D7B">
      <w:pPr>
        <w:pStyle w:val="B1"/>
      </w:pPr>
      <w:r>
        <w:t>-</w:t>
      </w:r>
      <w:r>
        <w:tab/>
        <w:t>Demodulation test setup</w:t>
      </w:r>
    </w:p>
    <w:p w14:paraId="26ADE837" w14:textId="10EDE2AE" w:rsidR="003D5EC5" w:rsidRDefault="003D5EC5" w:rsidP="003D5EC5">
      <w:pPr>
        <w:pStyle w:val="B2"/>
      </w:pPr>
      <w:r>
        <w:t>-</w:t>
      </w:r>
      <w:r>
        <w:tab/>
        <w:t>Reference point SNR derivation (Clause )</w:t>
      </w:r>
    </w:p>
    <w:p w14:paraId="7A20213A" w14:textId="77777777" w:rsidR="001427CA" w:rsidRDefault="001427CA" w:rsidP="001427CA">
      <w:pPr>
        <w:pStyle w:val="B2"/>
      </w:pPr>
      <w:r>
        <w:t>-</w:t>
      </w:r>
      <w:r>
        <w:tab/>
        <w:t>Determine which uncertainy elements are impacted by the new frequency range and determine a preliminary assessment of their value</w:t>
      </w:r>
    </w:p>
    <w:p w14:paraId="578BB745" w14:textId="77777777" w:rsidR="00D554C7" w:rsidRDefault="00D554C7" w:rsidP="00D554C7">
      <w:pPr>
        <w:pStyle w:val="B1"/>
      </w:pPr>
    </w:p>
    <w:p w14:paraId="0A413B03" w14:textId="249530B3" w:rsidR="0004588B" w:rsidRDefault="008026DD" w:rsidP="0062595A">
      <w:r>
        <w:t>The work on new enhancements related to Objectives 1 through 6 should be directly integrated into the relevant discussion, such that:</w:t>
      </w:r>
    </w:p>
    <w:p w14:paraId="43FA150A" w14:textId="0DA90A46" w:rsidR="008026DD" w:rsidRDefault="008026DD" w:rsidP="008026DD">
      <w:pPr>
        <w:pStyle w:val="B1"/>
      </w:pPr>
      <w:r>
        <w:t>-</w:t>
      </w:r>
      <w:r>
        <w:tab/>
      </w:r>
      <w:r>
        <w:t>Low UL / high UL test cases: an evaluation of the scale of the testability issues associated with the identified test cases is needed to determine how much improvement is necessary (we note that this also depends on the outcome of the extension of the permitted method to this frequency range)</w:t>
      </w:r>
    </w:p>
    <w:p w14:paraId="28FBE544" w14:textId="082F6E13" w:rsidR="008026DD" w:rsidRDefault="008026DD" w:rsidP="008026DD">
      <w:pPr>
        <w:pStyle w:val="B1"/>
      </w:pPr>
      <w:r>
        <w:t>-</w:t>
      </w:r>
      <w:r>
        <w:tab/>
      </w:r>
      <w:r w:rsidR="00D9749A">
        <w:t>For the polarization mismatch objective, the preliminary assessment of uncertainty should include the new frequency range into the evaluation scope</w:t>
      </w:r>
    </w:p>
    <w:p w14:paraId="1E9E751E" w14:textId="3DADA018" w:rsidR="00D9749A" w:rsidRDefault="00D9749A" w:rsidP="008026DD">
      <w:pPr>
        <w:pStyle w:val="B1"/>
      </w:pPr>
      <w:r>
        <w:lastRenderedPageBreak/>
        <w:t>-</w:t>
      </w:r>
      <w:r>
        <w:tab/>
        <w:t>For the FR2 CA objective, it is proposed to first check the progress of core requirement work to understand the scope of CA configurations which include band n262</w:t>
      </w:r>
    </w:p>
    <w:p w14:paraId="48E39FD2" w14:textId="6CFE76D7" w:rsidR="00D9749A" w:rsidRDefault="00D9749A" w:rsidP="008026DD">
      <w:pPr>
        <w:pStyle w:val="B1"/>
      </w:pPr>
      <w:r>
        <w:t xml:space="preserve">- </w:t>
      </w:r>
      <w:r>
        <w:tab/>
        <w:t>Since work has not yet started on Objectives 4 – 6, the related discussions should take the new frequency range into account.</w:t>
      </w:r>
    </w:p>
    <w:p w14:paraId="1F535654" w14:textId="77777777" w:rsidR="0004588B" w:rsidRDefault="0004588B" w:rsidP="0062595A"/>
    <w:p w14:paraId="5D2DDC34" w14:textId="745A2666" w:rsidR="005E69AE" w:rsidRPr="003E244D" w:rsidRDefault="00617EE1" w:rsidP="005E69AE">
      <w:pPr>
        <w:pStyle w:val="Heading1"/>
        <w:rPr>
          <w:lang w:val="en-US"/>
        </w:rPr>
      </w:pPr>
      <w:bookmarkStart w:id="1" w:name="_GoBack"/>
      <w:bookmarkEnd w:id="1"/>
      <w:r>
        <w:rPr>
          <w:lang w:val="en-US"/>
        </w:rPr>
        <w:t>3</w:t>
      </w:r>
      <w:r w:rsidR="005E69AE" w:rsidRPr="003E244D">
        <w:rPr>
          <w:lang w:val="en-US"/>
        </w:rPr>
        <w:tab/>
        <w:t>References</w:t>
      </w:r>
    </w:p>
    <w:p w14:paraId="6A221A16" w14:textId="22E1515B" w:rsidR="00DD18E2" w:rsidRPr="008B78D0" w:rsidRDefault="0004588B" w:rsidP="00617EE1">
      <w:pPr>
        <w:pStyle w:val="EX"/>
      </w:pPr>
      <w:r w:rsidRPr="0004588B">
        <w:t>RP-201862</w:t>
      </w:r>
      <w:r>
        <w:t>, “</w:t>
      </w:r>
      <w:r w:rsidRPr="0004588B">
        <w:t>Revised SID: Study on enhanced test methods for FR2</w:t>
      </w:r>
      <w:r>
        <w:t>,” Apple Inc., vivo, 3GPP RAN #89e, September 2020</w:t>
      </w:r>
    </w:p>
    <w:bookmarkEnd w:id="0"/>
    <w:p w14:paraId="79433987" w14:textId="2172B959" w:rsidR="006B7ADE" w:rsidRDefault="006B7ADE" w:rsidP="006B7ADE">
      <w:pPr>
        <w:pStyle w:val="EX"/>
        <w:numPr>
          <w:ilvl w:val="0"/>
          <w:numId w:val="0"/>
        </w:numPr>
      </w:pPr>
    </w:p>
    <w:sectPr w:rsidR="006B7ADE"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32FE5" w14:textId="77777777" w:rsidR="00D02CF6" w:rsidRDefault="00D02CF6">
      <w:r>
        <w:separator/>
      </w:r>
    </w:p>
  </w:endnote>
  <w:endnote w:type="continuationSeparator" w:id="0">
    <w:p w14:paraId="5E1C3ED3" w14:textId="77777777" w:rsidR="00D02CF6" w:rsidRDefault="00D02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DD73E2" w14:textId="77777777" w:rsidR="00D02CF6" w:rsidRDefault="00D02CF6">
      <w:r>
        <w:separator/>
      </w:r>
    </w:p>
  </w:footnote>
  <w:footnote w:type="continuationSeparator" w:id="0">
    <w:p w14:paraId="5AE1115C" w14:textId="77777777" w:rsidR="00D02CF6" w:rsidRDefault="00D02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5"/>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33397"/>
    <w:rsid w:val="00040095"/>
    <w:rsid w:val="0004588B"/>
    <w:rsid w:val="00045B1A"/>
    <w:rsid w:val="0005148B"/>
    <w:rsid w:val="00051834"/>
    <w:rsid w:val="00052FF3"/>
    <w:rsid w:val="00054A22"/>
    <w:rsid w:val="00057447"/>
    <w:rsid w:val="00060F54"/>
    <w:rsid w:val="00062023"/>
    <w:rsid w:val="000626DF"/>
    <w:rsid w:val="000655A6"/>
    <w:rsid w:val="00070259"/>
    <w:rsid w:val="000750E1"/>
    <w:rsid w:val="00075367"/>
    <w:rsid w:val="00080512"/>
    <w:rsid w:val="00081986"/>
    <w:rsid w:val="000900A3"/>
    <w:rsid w:val="000A365D"/>
    <w:rsid w:val="000A68F3"/>
    <w:rsid w:val="000A6C58"/>
    <w:rsid w:val="000A7753"/>
    <w:rsid w:val="000B52A6"/>
    <w:rsid w:val="000C3E1F"/>
    <w:rsid w:val="000C47C3"/>
    <w:rsid w:val="000D17EF"/>
    <w:rsid w:val="000D58AB"/>
    <w:rsid w:val="000D76CE"/>
    <w:rsid w:val="000E75BE"/>
    <w:rsid w:val="00103C69"/>
    <w:rsid w:val="00104BC6"/>
    <w:rsid w:val="00107048"/>
    <w:rsid w:val="00107E92"/>
    <w:rsid w:val="001114F7"/>
    <w:rsid w:val="001133A5"/>
    <w:rsid w:val="00114E2C"/>
    <w:rsid w:val="001220CC"/>
    <w:rsid w:val="00133525"/>
    <w:rsid w:val="00136D01"/>
    <w:rsid w:val="001427CA"/>
    <w:rsid w:val="001445D7"/>
    <w:rsid w:val="001541DD"/>
    <w:rsid w:val="001627DE"/>
    <w:rsid w:val="00166C80"/>
    <w:rsid w:val="00167B4B"/>
    <w:rsid w:val="00172B21"/>
    <w:rsid w:val="0018232A"/>
    <w:rsid w:val="00191B2A"/>
    <w:rsid w:val="00197D2B"/>
    <w:rsid w:val="001A35C9"/>
    <w:rsid w:val="001A4C42"/>
    <w:rsid w:val="001B430B"/>
    <w:rsid w:val="001C21C3"/>
    <w:rsid w:val="001C688A"/>
    <w:rsid w:val="001C79F8"/>
    <w:rsid w:val="001D02C2"/>
    <w:rsid w:val="001D6FAC"/>
    <w:rsid w:val="001E4E5D"/>
    <w:rsid w:val="001F0C1D"/>
    <w:rsid w:val="001F0F72"/>
    <w:rsid w:val="001F1132"/>
    <w:rsid w:val="001F128A"/>
    <w:rsid w:val="001F168B"/>
    <w:rsid w:val="001F68C4"/>
    <w:rsid w:val="00221868"/>
    <w:rsid w:val="00223B85"/>
    <w:rsid w:val="002327A9"/>
    <w:rsid w:val="002347A2"/>
    <w:rsid w:val="00244B0E"/>
    <w:rsid w:val="00245835"/>
    <w:rsid w:val="00247926"/>
    <w:rsid w:val="00251661"/>
    <w:rsid w:val="0025184C"/>
    <w:rsid w:val="00265653"/>
    <w:rsid w:val="00266A12"/>
    <w:rsid w:val="002675F0"/>
    <w:rsid w:val="0027462C"/>
    <w:rsid w:val="002747CF"/>
    <w:rsid w:val="00276EE4"/>
    <w:rsid w:val="00284F86"/>
    <w:rsid w:val="00290446"/>
    <w:rsid w:val="00290BFF"/>
    <w:rsid w:val="00295383"/>
    <w:rsid w:val="00295DB7"/>
    <w:rsid w:val="002A6938"/>
    <w:rsid w:val="002B6339"/>
    <w:rsid w:val="002C04C0"/>
    <w:rsid w:val="002C0B6A"/>
    <w:rsid w:val="002D2683"/>
    <w:rsid w:val="002E00EE"/>
    <w:rsid w:val="002F2AC5"/>
    <w:rsid w:val="002F6EC7"/>
    <w:rsid w:val="00301F04"/>
    <w:rsid w:val="00314EA5"/>
    <w:rsid w:val="00315619"/>
    <w:rsid w:val="003172DC"/>
    <w:rsid w:val="00330763"/>
    <w:rsid w:val="00337522"/>
    <w:rsid w:val="0034052F"/>
    <w:rsid w:val="00342B76"/>
    <w:rsid w:val="00352736"/>
    <w:rsid w:val="0035462D"/>
    <w:rsid w:val="0035482B"/>
    <w:rsid w:val="00362052"/>
    <w:rsid w:val="00362E0C"/>
    <w:rsid w:val="003765B8"/>
    <w:rsid w:val="0038532B"/>
    <w:rsid w:val="00396F38"/>
    <w:rsid w:val="003A0483"/>
    <w:rsid w:val="003A61A9"/>
    <w:rsid w:val="003C20DE"/>
    <w:rsid w:val="003C3971"/>
    <w:rsid w:val="003C3BBC"/>
    <w:rsid w:val="003D5EC5"/>
    <w:rsid w:val="003D6AF1"/>
    <w:rsid w:val="003E0925"/>
    <w:rsid w:val="003E244D"/>
    <w:rsid w:val="003E3FEE"/>
    <w:rsid w:val="003E4526"/>
    <w:rsid w:val="003E62EA"/>
    <w:rsid w:val="003E7753"/>
    <w:rsid w:val="003F0D25"/>
    <w:rsid w:val="00400DB6"/>
    <w:rsid w:val="004065D2"/>
    <w:rsid w:val="004109AA"/>
    <w:rsid w:val="00416761"/>
    <w:rsid w:val="00416ECC"/>
    <w:rsid w:val="00421408"/>
    <w:rsid w:val="00423334"/>
    <w:rsid w:val="004345EC"/>
    <w:rsid w:val="00440802"/>
    <w:rsid w:val="00443793"/>
    <w:rsid w:val="00445AEA"/>
    <w:rsid w:val="00447588"/>
    <w:rsid w:val="00452D32"/>
    <w:rsid w:val="0045321B"/>
    <w:rsid w:val="00461071"/>
    <w:rsid w:val="004613F4"/>
    <w:rsid w:val="00465AB5"/>
    <w:rsid w:val="004814C2"/>
    <w:rsid w:val="004826A9"/>
    <w:rsid w:val="004927D1"/>
    <w:rsid w:val="004C1601"/>
    <w:rsid w:val="004C50BE"/>
    <w:rsid w:val="004D3578"/>
    <w:rsid w:val="004D6174"/>
    <w:rsid w:val="004D650E"/>
    <w:rsid w:val="004E213A"/>
    <w:rsid w:val="004E4063"/>
    <w:rsid w:val="004F0988"/>
    <w:rsid w:val="004F0BEE"/>
    <w:rsid w:val="004F3340"/>
    <w:rsid w:val="004F3E3D"/>
    <w:rsid w:val="004F4BA2"/>
    <w:rsid w:val="004F6023"/>
    <w:rsid w:val="005310AD"/>
    <w:rsid w:val="0053388B"/>
    <w:rsid w:val="00534086"/>
    <w:rsid w:val="00535773"/>
    <w:rsid w:val="00540433"/>
    <w:rsid w:val="00543C32"/>
    <w:rsid w:val="00543E6C"/>
    <w:rsid w:val="0055246F"/>
    <w:rsid w:val="00565087"/>
    <w:rsid w:val="00572E14"/>
    <w:rsid w:val="005738D7"/>
    <w:rsid w:val="00575F62"/>
    <w:rsid w:val="00582F56"/>
    <w:rsid w:val="005875BC"/>
    <w:rsid w:val="00596902"/>
    <w:rsid w:val="005973BE"/>
    <w:rsid w:val="005A5986"/>
    <w:rsid w:val="005C78F4"/>
    <w:rsid w:val="005D2E01"/>
    <w:rsid w:val="005D7526"/>
    <w:rsid w:val="005E69AE"/>
    <w:rsid w:val="005F1FFE"/>
    <w:rsid w:val="005F426D"/>
    <w:rsid w:val="005F42E3"/>
    <w:rsid w:val="00602AEA"/>
    <w:rsid w:val="006042D8"/>
    <w:rsid w:val="00607E3C"/>
    <w:rsid w:val="00612B14"/>
    <w:rsid w:val="00614FDF"/>
    <w:rsid w:val="00617EE1"/>
    <w:rsid w:val="006246A7"/>
    <w:rsid w:val="0062595A"/>
    <w:rsid w:val="006321AD"/>
    <w:rsid w:val="00632D3B"/>
    <w:rsid w:val="0063543D"/>
    <w:rsid w:val="00640B80"/>
    <w:rsid w:val="00647114"/>
    <w:rsid w:val="00654AC5"/>
    <w:rsid w:val="00663D7B"/>
    <w:rsid w:val="0068172C"/>
    <w:rsid w:val="006A0FE3"/>
    <w:rsid w:val="006A323F"/>
    <w:rsid w:val="006A796F"/>
    <w:rsid w:val="006B30D0"/>
    <w:rsid w:val="006B35E3"/>
    <w:rsid w:val="006B444A"/>
    <w:rsid w:val="006B7ADE"/>
    <w:rsid w:val="006C3B9C"/>
    <w:rsid w:val="006C3D95"/>
    <w:rsid w:val="006E49E6"/>
    <w:rsid w:val="006E5C86"/>
    <w:rsid w:val="006F1F0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F0F4A"/>
    <w:rsid w:val="007F0F70"/>
    <w:rsid w:val="007F1444"/>
    <w:rsid w:val="00801906"/>
    <w:rsid w:val="008026DD"/>
    <w:rsid w:val="008028A4"/>
    <w:rsid w:val="00802CAA"/>
    <w:rsid w:val="008133D7"/>
    <w:rsid w:val="00820B25"/>
    <w:rsid w:val="00821380"/>
    <w:rsid w:val="00830747"/>
    <w:rsid w:val="0084594B"/>
    <w:rsid w:val="00846EB2"/>
    <w:rsid w:val="0085728A"/>
    <w:rsid w:val="008624E8"/>
    <w:rsid w:val="00864F5A"/>
    <w:rsid w:val="00866F8F"/>
    <w:rsid w:val="008768CA"/>
    <w:rsid w:val="008825FE"/>
    <w:rsid w:val="00887C25"/>
    <w:rsid w:val="00896B8B"/>
    <w:rsid w:val="008B7530"/>
    <w:rsid w:val="008B78D0"/>
    <w:rsid w:val="008C384C"/>
    <w:rsid w:val="008E1B48"/>
    <w:rsid w:val="008E7986"/>
    <w:rsid w:val="008F5B3A"/>
    <w:rsid w:val="008F61EB"/>
    <w:rsid w:val="0090166D"/>
    <w:rsid w:val="0090271F"/>
    <w:rsid w:val="00902E23"/>
    <w:rsid w:val="009114D7"/>
    <w:rsid w:val="00911D63"/>
    <w:rsid w:val="0091348E"/>
    <w:rsid w:val="0091484A"/>
    <w:rsid w:val="00917CCB"/>
    <w:rsid w:val="00926896"/>
    <w:rsid w:val="00942EC2"/>
    <w:rsid w:val="009454A7"/>
    <w:rsid w:val="009529CA"/>
    <w:rsid w:val="00976396"/>
    <w:rsid w:val="009844CB"/>
    <w:rsid w:val="009A7F0A"/>
    <w:rsid w:val="009D0E1E"/>
    <w:rsid w:val="009D1606"/>
    <w:rsid w:val="009F1B1C"/>
    <w:rsid w:val="009F37B7"/>
    <w:rsid w:val="009F5E43"/>
    <w:rsid w:val="00A10F02"/>
    <w:rsid w:val="00A13331"/>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76E9"/>
    <w:rsid w:val="00A72CC5"/>
    <w:rsid w:val="00A73129"/>
    <w:rsid w:val="00A776ED"/>
    <w:rsid w:val="00A81F5A"/>
    <w:rsid w:val="00A82346"/>
    <w:rsid w:val="00A910AD"/>
    <w:rsid w:val="00A91F5B"/>
    <w:rsid w:val="00A928D6"/>
    <w:rsid w:val="00A92BA1"/>
    <w:rsid w:val="00A93385"/>
    <w:rsid w:val="00A93E7C"/>
    <w:rsid w:val="00AA1FA2"/>
    <w:rsid w:val="00AA37A7"/>
    <w:rsid w:val="00AA4B14"/>
    <w:rsid w:val="00AB37E2"/>
    <w:rsid w:val="00AC48C5"/>
    <w:rsid w:val="00AC6BC6"/>
    <w:rsid w:val="00AC7371"/>
    <w:rsid w:val="00AD3D1D"/>
    <w:rsid w:val="00AE204E"/>
    <w:rsid w:val="00AE3797"/>
    <w:rsid w:val="00AE7CE8"/>
    <w:rsid w:val="00AF03C7"/>
    <w:rsid w:val="00AF0565"/>
    <w:rsid w:val="00AF2BD7"/>
    <w:rsid w:val="00B009DB"/>
    <w:rsid w:val="00B02A63"/>
    <w:rsid w:val="00B070F5"/>
    <w:rsid w:val="00B15449"/>
    <w:rsid w:val="00B6199A"/>
    <w:rsid w:val="00B65CD6"/>
    <w:rsid w:val="00B76E61"/>
    <w:rsid w:val="00B8624F"/>
    <w:rsid w:val="00B93086"/>
    <w:rsid w:val="00B96EEA"/>
    <w:rsid w:val="00BA19ED"/>
    <w:rsid w:val="00BA300B"/>
    <w:rsid w:val="00BA4B8D"/>
    <w:rsid w:val="00BB7BE7"/>
    <w:rsid w:val="00BC0F7D"/>
    <w:rsid w:val="00BC7FA1"/>
    <w:rsid w:val="00BD0602"/>
    <w:rsid w:val="00BD5E10"/>
    <w:rsid w:val="00BE3255"/>
    <w:rsid w:val="00BE3EBF"/>
    <w:rsid w:val="00BF128E"/>
    <w:rsid w:val="00BF5647"/>
    <w:rsid w:val="00C00A12"/>
    <w:rsid w:val="00C0300E"/>
    <w:rsid w:val="00C10623"/>
    <w:rsid w:val="00C1496A"/>
    <w:rsid w:val="00C166C7"/>
    <w:rsid w:val="00C2086E"/>
    <w:rsid w:val="00C311E4"/>
    <w:rsid w:val="00C33079"/>
    <w:rsid w:val="00C37672"/>
    <w:rsid w:val="00C45231"/>
    <w:rsid w:val="00C56B0D"/>
    <w:rsid w:val="00C61F87"/>
    <w:rsid w:val="00C64F89"/>
    <w:rsid w:val="00C72833"/>
    <w:rsid w:val="00C72A0B"/>
    <w:rsid w:val="00C76940"/>
    <w:rsid w:val="00C77EA5"/>
    <w:rsid w:val="00C80F1D"/>
    <w:rsid w:val="00C91EF9"/>
    <w:rsid w:val="00C93F40"/>
    <w:rsid w:val="00CA0DA2"/>
    <w:rsid w:val="00CA3D0C"/>
    <w:rsid w:val="00CA5750"/>
    <w:rsid w:val="00CC0D6A"/>
    <w:rsid w:val="00CD0C7C"/>
    <w:rsid w:val="00CD47D7"/>
    <w:rsid w:val="00CD5FA3"/>
    <w:rsid w:val="00CD7ECA"/>
    <w:rsid w:val="00CE1377"/>
    <w:rsid w:val="00CE2522"/>
    <w:rsid w:val="00CF0667"/>
    <w:rsid w:val="00CF20E3"/>
    <w:rsid w:val="00CF42E1"/>
    <w:rsid w:val="00D01E09"/>
    <w:rsid w:val="00D02CF6"/>
    <w:rsid w:val="00D2126E"/>
    <w:rsid w:val="00D264A8"/>
    <w:rsid w:val="00D305D8"/>
    <w:rsid w:val="00D309CC"/>
    <w:rsid w:val="00D32F03"/>
    <w:rsid w:val="00D336EF"/>
    <w:rsid w:val="00D44418"/>
    <w:rsid w:val="00D46431"/>
    <w:rsid w:val="00D470E6"/>
    <w:rsid w:val="00D554C7"/>
    <w:rsid w:val="00D56A52"/>
    <w:rsid w:val="00D57972"/>
    <w:rsid w:val="00D630EC"/>
    <w:rsid w:val="00D675A9"/>
    <w:rsid w:val="00D70167"/>
    <w:rsid w:val="00D724FE"/>
    <w:rsid w:val="00D7265E"/>
    <w:rsid w:val="00D738D6"/>
    <w:rsid w:val="00D75169"/>
    <w:rsid w:val="00D75373"/>
    <w:rsid w:val="00D755EB"/>
    <w:rsid w:val="00D82051"/>
    <w:rsid w:val="00D8751E"/>
    <w:rsid w:val="00D87592"/>
    <w:rsid w:val="00D87C1E"/>
    <w:rsid w:val="00D87E00"/>
    <w:rsid w:val="00D9134D"/>
    <w:rsid w:val="00D9749A"/>
    <w:rsid w:val="00DA7A03"/>
    <w:rsid w:val="00DA7AB5"/>
    <w:rsid w:val="00DB1818"/>
    <w:rsid w:val="00DB5E86"/>
    <w:rsid w:val="00DC309B"/>
    <w:rsid w:val="00DC3105"/>
    <w:rsid w:val="00DC329B"/>
    <w:rsid w:val="00DC376C"/>
    <w:rsid w:val="00DC4DA2"/>
    <w:rsid w:val="00DD18E2"/>
    <w:rsid w:val="00DD33C5"/>
    <w:rsid w:val="00DD37AD"/>
    <w:rsid w:val="00DD48D0"/>
    <w:rsid w:val="00DD4C17"/>
    <w:rsid w:val="00DE2C8F"/>
    <w:rsid w:val="00DF07C7"/>
    <w:rsid w:val="00DF2B1F"/>
    <w:rsid w:val="00DF6189"/>
    <w:rsid w:val="00DF62CD"/>
    <w:rsid w:val="00E017F8"/>
    <w:rsid w:val="00E024C7"/>
    <w:rsid w:val="00E066F0"/>
    <w:rsid w:val="00E11FBA"/>
    <w:rsid w:val="00E16509"/>
    <w:rsid w:val="00E22C63"/>
    <w:rsid w:val="00E25959"/>
    <w:rsid w:val="00E3507C"/>
    <w:rsid w:val="00E441B7"/>
    <w:rsid w:val="00E44582"/>
    <w:rsid w:val="00E52814"/>
    <w:rsid w:val="00E55017"/>
    <w:rsid w:val="00E60B57"/>
    <w:rsid w:val="00E70A5F"/>
    <w:rsid w:val="00E72324"/>
    <w:rsid w:val="00E72ABE"/>
    <w:rsid w:val="00E77645"/>
    <w:rsid w:val="00E92620"/>
    <w:rsid w:val="00E92F3E"/>
    <w:rsid w:val="00E94A6D"/>
    <w:rsid w:val="00E95242"/>
    <w:rsid w:val="00E963AF"/>
    <w:rsid w:val="00EB1D71"/>
    <w:rsid w:val="00EB3AE6"/>
    <w:rsid w:val="00EB625D"/>
    <w:rsid w:val="00EC2476"/>
    <w:rsid w:val="00EC4A25"/>
    <w:rsid w:val="00EC523E"/>
    <w:rsid w:val="00EC66DA"/>
    <w:rsid w:val="00EC6DEF"/>
    <w:rsid w:val="00ED57CE"/>
    <w:rsid w:val="00EE005C"/>
    <w:rsid w:val="00EE5AA7"/>
    <w:rsid w:val="00EE696A"/>
    <w:rsid w:val="00EF0368"/>
    <w:rsid w:val="00EF084E"/>
    <w:rsid w:val="00F025A2"/>
    <w:rsid w:val="00F04712"/>
    <w:rsid w:val="00F21311"/>
    <w:rsid w:val="00F2275C"/>
    <w:rsid w:val="00F22EC7"/>
    <w:rsid w:val="00F25B0A"/>
    <w:rsid w:val="00F3058B"/>
    <w:rsid w:val="00F3112C"/>
    <w:rsid w:val="00F325C8"/>
    <w:rsid w:val="00F37886"/>
    <w:rsid w:val="00F412EA"/>
    <w:rsid w:val="00F45F2C"/>
    <w:rsid w:val="00F62AEB"/>
    <w:rsid w:val="00F653B8"/>
    <w:rsid w:val="00F6691C"/>
    <w:rsid w:val="00F703CE"/>
    <w:rsid w:val="00F70647"/>
    <w:rsid w:val="00F731CE"/>
    <w:rsid w:val="00F83FE1"/>
    <w:rsid w:val="00FA1266"/>
    <w:rsid w:val="00FA47C1"/>
    <w:rsid w:val="00FA5758"/>
    <w:rsid w:val="00FA7E1D"/>
    <w:rsid w:val="00FB140E"/>
    <w:rsid w:val="00FC1192"/>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4588B"/>
    <w:pPr>
      <w:ind w:left="851"/>
    </w:pPr>
  </w:style>
  <w:style w:type="paragraph" w:styleId="List">
    <w:name w:val="List"/>
    <w:basedOn w:val="Normal"/>
    <w:rsid w:val="0004588B"/>
    <w:pPr>
      <w:overflowPunct w:val="0"/>
      <w:autoSpaceDE w:val="0"/>
      <w:autoSpaceDN w:val="0"/>
      <w:adjustRightInd w:val="0"/>
      <w:spacing w:after="180"/>
      <w:ind w:left="568" w:hanging="284"/>
      <w:textAlignment w:val="baseline"/>
    </w:pPr>
    <w:rPr>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61D73-AF89-A94C-AB93-2980232AE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320</TotalTime>
  <Pages>2</Pages>
  <Words>475</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138</cp:revision>
  <cp:lastPrinted>2019-02-25T14:05:00Z</cp:lastPrinted>
  <dcterms:created xsi:type="dcterms:W3CDTF">2020-02-11T17:16:00Z</dcterms:created>
  <dcterms:modified xsi:type="dcterms:W3CDTF">2020-10-23T22:28:00Z</dcterms:modified>
  <cp:category/>
</cp:coreProperties>
</file>